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9E04A8" w14:textId="77777777" w:rsidR="00BC7C57" w:rsidRDefault="00141368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Nota de prensa</w:t>
      </w:r>
    </w:p>
    <w:p w14:paraId="6E259DEF" w14:textId="77777777" w:rsidR="00BC7C57" w:rsidRDefault="00BC7C57">
      <w:pPr>
        <w:rPr>
          <w:rFonts w:ascii="Calibri" w:eastAsia="Calibri" w:hAnsi="Calibri" w:cs="Calibri"/>
          <w:smallCaps/>
          <w:sz w:val="18"/>
          <w:szCs w:val="18"/>
        </w:rPr>
      </w:pPr>
    </w:p>
    <w:p w14:paraId="3428D229" w14:textId="0586E57D" w:rsidR="00BC7C57" w:rsidRDefault="00141368">
      <w:pPr>
        <w:rPr>
          <w:rFonts w:ascii="Calibri" w:eastAsia="Calibri" w:hAnsi="Calibri" w:cs="Calibri"/>
          <w:b/>
          <w:color w:val="000000"/>
          <w:sz w:val="32"/>
          <w:szCs w:val="32"/>
        </w:rPr>
      </w:pPr>
      <w:proofErr w:type="spellStart"/>
      <w:r>
        <w:rPr>
          <w:rFonts w:ascii="Calibri" w:eastAsia="Calibri" w:hAnsi="Calibri" w:cs="Calibri"/>
          <w:b/>
          <w:color w:val="000000"/>
          <w:sz w:val="32"/>
          <w:szCs w:val="32"/>
        </w:rPr>
        <w:t>Technics</w:t>
      </w:r>
      <w:proofErr w:type="spellEnd"/>
      <w:r>
        <w:rPr>
          <w:rFonts w:ascii="Calibri" w:eastAsia="Calibri" w:hAnsi="Calibri" w:cs="Calibri"/>
          <w:b/>
          <w:color w:val="000000"/>
          <w:sz w:val="32"/>
          <w:szCs w:val="32"/>
        </w:rPr>
        <w:t xml:space="preserve"> lanza el nuevo </w:t>
      </w:r>
      <w:r w:rsidR="0035394B">
        <w:rPr>
          <w:rFonts w:ascii="Calibri" w:eastAsia="Calibri" w:hAnsi="Calibri" w:cs="Calibri"/>
          <w:b/>
          <w:color w:val="000000"/>
          <w:sz w:val="32"/>
          <w:szCs w:val="32"/>
        </w:rPr>
        <w:t>toca</w:t>
      </w:r>
      <w:r>
        <w:rPr>
          <w:rFonts w:ascii="Calibri" w:eastAsia="Calibri" w:hAnsi="Calibri" w:cs="Calibri"/>
          <w:b/>
          <w:color w:val="000000"/>
          <w:sz w:val="32"/>
          <w:szCs w:val="32"/>
        </w:rPr>
        <w:t>discos SL-1300G con tecnología avanzada ΔΣ-Drive</w:t>
      </w:r>
    </w:p>
    <w:p w14:paraId="5D3DB5F0" w14:textId="77777777" w:rsidR="003E2001" w:rsidRDefault="003E2001">
      <w:pPr>
        <w:rPr>
          <w:rFonts w:ascii="Calibri" w:eastAsia="Calibri" w:hAnsi="Calibri" w:cs="Calibri"/>
          <w:color w:val="000000"/>
          <w:sz w:val="32"/>
          <w:szCs w:val="32"/>
        </w:rPr>
      </w:pPr>
    </w:p>
    <w:p w14:paraId="1D133DF2" w14:textId="420B613C" w:rsidR="00BC7C57" w:rsidRDefault="003E2001">
      <w:pPr>
        <w:rPr>
          <w:rFonts w:ascii="Calibri" w:eastAsia="Calibri" w:hAnsi="Calibri" w:cs="Calibri"/>
          <w:smallCaps/>
          <w:sz w:val="32"/>
          <w:szCs w:val="32"/>
        </w:rPr>
      </w:pPr>
      <w:r>
        <w:rPr>
          <w:rFonts w:ascii="Calibri" w:eastAsia="Calibri" w:hAnsi="Calibri" w:cs="Calibri"/>
          <w:smallCaps/>
          <w:noProof/>
          <w:sz w:val="32"/>
          <w:szCs w:val="32"/>
        </w:rPr>
        <w:drawing>
          <wp:inline distT="0" distB="0" distL="0" distR="0" wp14:anchorId="530E4135" wp14:editId="185C4A4B">
            <wp:extent cx="6043930" cy="3614737"/>
            <wp:effectExtent l="0" t="0" r="0" b="5080"/>
            <wp:docPr id="81732855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437" b="4847"/>
                    <a:stretch/>
                  </pic:blipFill>
                  <pic:spPr bwMode="auto">
                    <a:xfrm>
                      <a:off x="0" y="0"/>
                      <a:ext cx="6043930" cy="3614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2E5365" w14:textId="77777777" w:rsidR="003E2001" w:rsidRDefault="003E2001">
      <w:pPr>
        <w:rPr>
          <w:rFonts w:ascii="Calibri" w:eastAsia="Calibri" w:hAnsi="Calibri" w:cs="Calibri"/>
          <w:smallCaps/>
          <w:sz w:val="32"/>
          <w:szCs w:val="32"/>
        </w:rPr>
      </w:pPr>
    </w:p>
    <w:p w14:paraId="063C3898" w14:textId="47C8DD14" w:rsidR="00BC7C57" w:rsidRDefault="0014136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right="284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color w:val="000000"/>
          <w:sz w:val="24"/>
          <w:szCs w:val="24"/>
        </w:rPr>
        <w:t xml:space="preserve">La compañía presenta un </w:t>
      </w:r>
      <w:r w:rsidR="00C32553">
        <w:rPr>
          <w:rFonts w:ascii="Calibri" w:eastAsia="Calibri" w:hAnsi="Calibri" w:cs="Calibri"/>
          <w:b/>
          <w:color w:val="000000"/>
          <w:sz w:val="24"/>
          <w:szCs w:val="24"/>
        </w:rPr>
        <w:t>toca</w:t>
      </w:r>
      <w:r>
        <w:rPr>
          <w:rFonts w:ascii="Calibri" w:eastAsia="Calibri" w:hAnsi="Calibri" w:cs="Calibri"/>
          <w:b/>
          <w:color w:val="000000"/>
          <w:sz w:val="24"/>
          <w:szCs w:val="24"/>
        </w:rPr>
        <w:t>discos que combina precisión rotacional y un sonido excepcionalmente puro</w:t>
      </w:r>
      <w:r w:rsidR="002520B8">
        <w:rPr>
          <w:rFonts w:ascii="Calibri" w:eastAsia="Calibri" w:hAnsi="Calibri" w:cs="Calibri"/>
          <w:b/>
          <w:color w:val="000000"/>
          <w:sz w:val="24"/>
          <w:szCs w:val="24"/>
        </w:rPr>
        <w:t>, su innovación más reciente en alta fidelidad</w:t>
      </w:r>
      <w:r>
        <w:rPr>
          <w:rFonts w:ascii="Calibri" w:eastAsia="Calibri" w:hAnsi="Calibri" w:cs="Calibri"/>
          <w:b/>
          <w:color w:val="000000"/>
          <w:sz w:val="24"/>
          <w:szCs w:val="24"/>
        </w:rPr>
        <w:t>.</w:t>
      </w:r>
    </w:p>
    <w:p w14:paraId="4F53E43A" w14:textId="77777777" w:rsidR="00BC7C57" w:rsidRDefault="0014136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/>
        <w:ind w:right="284"/>
        <w:rPr>
          <w:rFonts w:ascii="Calibri" w:eastAsia="Calibri" w:hAnsi="Calibri" w:cs="Calibri"/>
          <w:smallCaps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color w:val="000000"/>
          <w:sz w:val="24"/>
          <w:szCs w:val="24"/>
        </w:rPr>
        <w:t xml:space="preserve">El SL-1300G refuerza la posición de </w:t>
      </w:r>
      <w:proofErr w:type="spellStart"/>
      <w:r>
        <w:rPr>
          <w:rFonts w:ascii="Calibri" w:eastAsia="Calibri" w:hAnsi="Calibri" w:cs="Calibri"/>
          <w:b/>
          <w:color w:val="000000"/>
          <w:sz w:val="24"/>
          <w:szCs w:val="24"/>
        </w:rPr>
        <w:t>Technics</w:t>
      </w:r>
      <w:proofErr w:type="spellEnd"/>
      <w:r>
        <w:rPr>
          <w:rFonts w:ascii="Calibri" w:eastAsia="Calibri" w:hAnsi="Calibri" w:cs="Calibri"/>
          <w:b/>
          <w:color w:val="000000"/>
          <w:sz w:val="24"/>
          <w:szCs w:val="24"/>
        </w:rPr>
        <w:t xml:space="preserve"> como líder en tecnología de audio analógico.</w:t>
      </w:r>
    </w:p>
    <w:p w14:paraId="60676A12" w14:textId="77777777" w:rsidR="00BC7C57" w:rsidRDefault="00BC7C57">
      <w:pPr>
        <w:spacing w:line="360" w:lineRule="auto"/>
        <w:jc w:val="both"/>
        <w:rPr>
          <w:rFonts w:ascii="Calibri" w:eastAsia="Calibri" w:hAnsi="Calibri" w:cs="Calibri"/>
          <w:color w:val="000000"/>
        </w:rPr>
      </w:pPr>
    </w:p>
    <w:p w14:paraId="63E2B886" w14:textId="521C1F61" w:rsidR="00BC7C57" w:rsidRDefault="00DB0201">
      <w:pP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color w:val="000000"/>
          <w:sz w:val="24"/>
          <w:szCs w:val="24"/>
        </w:rPr>
        <w:t>5 de septiembre de 2024 –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Technics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continúa su legado de excelencia en el mundo del audio con el lanzamiento del </w:t>
      </w:r>
      <w:r w:rsidR="00C32553">
        <w:rPr>
          <w:rFonts w:ascii="Calibri" w:eastAsia="Calibri" w:hAnsi="Calibri" w:cs="Calibri"/>
          <w:color w:val="000000"/>
          <w:sz w:val="24"/>
          <w:szCs w:val="24"/>
        </w:rPr>
        <w:t>toca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discos SL-1300G, un modelo que se posiciona como un nuevo estándar en la gama alta de la serie Grand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Class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. Este tocadiscos incorpora la tecnología avanzada ΔΣ-Drive (Delta Sigma Drive), </w:t>
      </w:r>
      <w:r w:rsidR="00E00D2A" w:rsidRPr="00E00D2A">
        <w:rPr>
          <w:rFonts w:ascii="Calibri" w:eastAsia="Calibri" w:hAnsi="Calibri" w:cs="Calibri"/>
          <w:color w:val="000000"/>
          <w:sz w:val="24"/>
          <w:szCs w:val="24"/>
        </w:rPr>
        <w:t>que optimiza la experiencia auditiva al proporcionar una rotación del plato más precisa y reducir drásticamente las vibraciones no deseadas.</w:t>
      </w:r>
    </w:p>
    <w:p w14:paraId="63C85B1D" w14:textId="77777777" w:rsidR="003E2001" w:rsidRDefault="003E2001">
      <w:pPr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14:paraId="0BCDCC84" w14:textId="04F98BEF" w:rsidR="00BC7C57" w:rsidRDefault="00141368">
      <w:pP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lastRenderedPageBreak/>
        <w:t xml:space="preserve">El SL-1300G representa un avance significativo en comparación con sus predecesores. En 2023,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Technics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introdujo la tecnología ΔΣ-Drive en su </w:t>
      </w:r>
      <w:r w:rsidR="0035394B">
        <w:rPr>
          <w:rFonts w:ascii="Calibri" w:eastAsia="Calibri" w:hAnsi="Calibri" w:cs="Calibri"/>
          <w:color w:val="000000"/>
          <w:sz w:val="24"/>
          <w:szCs w:val="24"/>
        </w:rPr>
        <w:t>toca</w:t>
      </w:r>
      <w:r>
        <w:rPr>
          <w:rFonts w:ascii="Calibri" w:eastAsia="Calibri" w:hAnsi="Calibri" w:cs="Calibri"/>
          <w:color w:val="000000"/>
          <w:sz w:val="24"/>
          <w:szCs w:val="24"/>
        </w:rPr>
        <w:t>discos SL-1200GR2, y ahora, esta innovadora solución se implementa en un modelo aún más sofisticado. La señal de control del motor generada por ΔΣ-Drive utiliza un método de conversión D/A de alta precisión, basado en la modulación Delta Sigma. Este enfoque proporciona una onda sinusoidal perfecta, lo que minimiza las vibraciones del motor y permite una rotación suave y precisa.</w:t>
      </w:r>
    </w:p>
    <w:p w14:paraId="712BA3A4" w14:textId="77777777" w:rsidR="00BC7C57" w:rsidRDefault="00BC7C57">
      <w:pPr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14:paraId="3231B38E" w14:textId="031C860C" w:rsidR="00BC7C57" w:rsidRDefault="00141368">
      <w:pP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El impacto de esta tecnología es especialmente evidente en las frecuencias en las que las vibraciones del motor suelen coincidir con la resonancia natural del conjunto brazo/cápsula. Con el SL-1300G,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Technics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asegura una alta calidad de sonido, con un escenario sonoro detallado y </w:t>
      </w:r>
      <w:r w:rsidR="00E00D2A" w:rsidRPr="00E00D2A">
        <w:rPr>
          <w:rFonts w:ascii="Calibri" w:eastAsia="Calibri" w:hAnsi="Calibri" w:cs="Calibri"/>
          <w:color w:val="000000"/>
          <w:sz w:val="24"/>
          <w:szCs w:val="24"/>
        </w:rPr>
        <w:t>un fondo sonoro libre de ruido.</w:t>
      </w:r>
    </w:p>
    <w:p w14:paraId="37C2147F" w14:textId="77777777" w:rsidR="00BC7C57" w:rsidRDefault="00BC7C57">
      <w:pPr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14:paraId="2B9911AC" w14:textId="784F207F" w:rsidR="00BC7C57" w:rsidRDefault="00141368">
      <w:pP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Además de la avanzada tecnología de control de motor, el SL-1300G incorpora un motor de doble rotor y simple estator sin núcleo de hierro. Esta configuración mejora significativamente la fuerza motriz y la estabilidad rotacional</w:t>
      </w:r>
      <w:r w:rsidR="006D5A69">
        <w:rPr>
          <w:rFonts w:ascii="Calibri" w:eastAsia="Calibri" w:hAnsi="Calibri" w:cs="Calibri"/>
          <w:color w:val="000000"/>
          <w:sz w:val="24"/>
          <w:szCs w:val="24"/>
        </w:rPr>
        <w:t>,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 w:rsidR="006D5A69">
        <w:rPr>
          <w:rFonts w:ascii="Calibri" w:eastAsia="Calibri" w:hAnsi="Calibri" w:cs="Calibri"/>
          <w:color w:val="000000"/>
          <w:sz w:val="24"/>
          <w:szCs w:val="24"/>
        </w:rPr>
        <w:t xml:space="preserve">con lo cual </w:t>
      </w:r>
      <w:r>
        <w:rPr>
          <w:rFonts w:ascii="Calibri" w:eastAsia="Calibri" w:hAnsi="Calibri" w:cs="Calibri"/>
          <w:color w:val="000000"/>
          <w:sz w:val="24"/>
          <w:szCs w:val="24"/>
        </w:rPr>
        <w:t>supera a los modelos anteriores. El nuevo diseño también incluye un plato de tres capas compuesto por aluminio fundido a presión, latón y caucho, lo que contribuye a reducir las vibraciones y mejora la precisión de la reproducción.</w:t>
      </w:r>
    </w:p>
    <w:p w14:paraId="2A47BC8B" w14:textId="77777777" w:rsidR="00BC7C57" w:rsidRDefault="00BC7C57">
      <w:pPr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14:paraId="1D18D7CC" w14:textId="62EEF4FB" w:rsidR="00BC7C57" w:rsidRDefault="00141368" w:rsidP="0035394B">
      <w:pP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Frank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Balzuweit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, </w:t>
      </w:r>
      <w:proofErr w:type="gramStart"/>
      <w:r>
        <w:rPr>
          <w:rFonts w:ascii="Calibri" w:eastAsia="Calibri" w:hAnsi="Calibri" w:cs="Calibri"/>
          <w:color w:val="000000"/>
          <w:sz w:val="24"/>
          <w:szCs w:val="24"/>
        </w:rPr>
        <w:t>Director</w:t>
      </w:r>
      <w:proofErr w:type="gramEnd"/>
      <w:r>
        <w:rPr>
          <w:rFonts w:ascii="Calibri" w:eastAsia="Calibri" w:hAnsi="Calibri" w:cs="Calibri"/>
          <w:color w:val="000000"/>
          <w:sz w:val="24"/>
          <w:szCs w:val="24"/>
        </w:rPr>
        <w:t xml:space="preserve"> de Producto de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Technics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Europe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>, comenta: "Con el SL-1300G, hemos</w:t>
      </w:r>
      <w:r w:rsidR="0035394B"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llevado la tecnología de control del motor a un nuevo nivel, combinando precisión y potencia para ofrecer la mejor experiencia auditiva posible. Este modelo demuestra nuestro compromiso con la excelencia en la reproducción de vinilos, </w:t>
      </w:r>
      <w:r w:rsidR="002520B8">
        <w:rPr>
          <w:rFonts w:ascii="Calibri" w:eastAsia="Calibri" w:hAnsi="Calibri" w:cs="Calibri"/>
          <w:color w:val="000000"/>
          <w:sz w:val="24"/>
          <w:szCs w:val="24"/>
        </w:rPr>
        <w:t xml:space="preserve">y permite </w:t>
      </w:r>
      <w:r>
        <w:rPr>
          <w:rFonts w:ascii="Calibri" w:eastAsia="Calibri" w:hAnsi="Calibri" w:cs="Calibri"/>
          <w:color w:val="000000"/>
          <w:sz w:val="24"/>
          <w:szCs w:val="24"/>
        </w:rPr>
        <w:t>a los usuarios disfrutar de un sonido puro y nítido."</w:t>
      </w:r>
    </w:p>
    <w:p w14:paraId="5D1B6288" w14:textId="77777777" w:rsidR="00BC7C57" w:rsidRDefault="00BC7C57">
      <w:pPr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14:paraId="7E9FE8CC" w14:textId="4F28B55F" w:rsidR="00BC7C57" w:rsidRDefault="00141368">
      <w:pP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El SL-1300G también se beneficia de una fuente de alimentación silenciosa multietapa, similar a la utilizada en el </w:t>
      </w:r>
      <w:r w:rsidR="0035394B">
        <w:rPr>
          <w:rFonts w:ascii="Calibri" w:eastAsia="Calibri" w:hAnsi="Calibri" w:cs="Calibri"/>
          <w:color w:val="000000"/>
          <w:sz w:val="24"/>
          <w:szCs w:val="24"/>
        </w:rPr>
        <w:t>toca</w:t>
      </w:r>
      <w:r>
        <w:rPr>
          <w:rFonts w:ascii="Calibri" w:eastAsia="Calibri" w:hAnsi="Calibri" w:cs="Calibri"/>
          <w:color w:val="000000"/>
          <w:sz w:val="24"/>
          <w:szCs w:val="24"/>
        </w:rPr>
        <w:t>discos de referencia SL-1000R. Esta fuente de alimentación, que opera a más de 100 kHz, se combina con un circuito de cancelación de ruido, lo que resulta en una relación señal/</w:t>
      </w:r>
      <w:proofErr w:type="gramStart"/>
      <w:r>
        <w:rPr>
          <w:rFonts w:ascii="Calibri" w:eastAsia="Calibri" w:hAnsi="Calibri" w:cs="Calibri"/>
          <w:color w:val="000000"/>
          <w:sz w:val="24"/>
          <w:szCs w:val="24"/>
        </w:rPr>
        <w:t>ruido excepcionalmente alta</w:t>
      </w:r>
      <w:proofErr w:type="gramEnd"/>
      <w:r>
        <w:rPr>
          <w:rFonts w:ascii="Calibri" w:eastAsia="Calibri" w:hAnsi="Calibri" w:cs="Calibri"/>
          <w:color w:val="000000"/>
          <w:sz w:val="24"/>
          <w:szCs w:val="24"/>
        </w:rPr>
        <w:t>.</w:t>
      </w:r>
    </w:p>
    <w:p w14:paraId="57B2E1CE" w14:textId="77777777" w:rsidR="00BC7C57" w:rsidRDefault="00BC7C57">
      <w:pPr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14:paraId="048D73E1" w14:textId="38F6E808" w:rsidR="00BC7C57" w:rsidRDefault="00141368">
      <w:pP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El diseño mecánico del SL-1300G se mantiene fiel a la calidad superior de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Technics</w:t>
      </w:r>
      <w:proofErr w:type="spellEnd"/>
      <w:r w:rsidR="006D5A69">
        <w:rPr>
          <w:rFonts w:ascii="Calibri" w:eastAsia="Calibri" w:hAnsi="Calibri" w:cs="Calibri"/>
          <w:color w:val="000000"/>
          <w:sz w:val="24"/>
          <w:szCs w:val="24"/>
        </w:rPr>
        <w:t>: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 w:rsidR="006D5A69">
        <w:rPr>
          <w:rFonts w:ascii="Calibri" w:eastAsia="Calibri" w:hAnsi="Calibri" w:cs="Calibri"/>
          <w:color w:val="000000"/>
          <w:sz w:val="24"/>
          <w:szCs w:val="24"/>
        </w:rPr>
        <w:t>el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chasis inferior de 2 capas</w:t>
      </w:r>
      <w:r w:rsidR="006D5A69">
        <w:rPr>
          <w:rFonts w:ascii="Calibri" w:eastAsia="Calibri" w:hAnsi="Calibri" w:cs="Calibri"/>
          <w:color w:val="000000"/>
          <w:sz w:val="24"/>
          <w:szCs w:val="24"/>
        </w:rPr>
        <w:t>,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fabricado en aluminio fundido a presión y BMC,</w:t>
      </w:r>
      <w:r w:rsidR="006D5A69"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proofErr w:type="gramStart"/>
      <w:r w:rsidR="006D5A69">
        <w:rPr>
          <w:rFonts w:ascii="Calibri" w:eastAsia="Calibri" w:hAnsi="Calibri" w:cs="Calibri"/>
          <w:color w:val="000000"/>
          <w:sz w:val="24"/>
          <w:szCs w:val="24"/>
        </w:rPr>
        <w:t>le</w:t>
      </w:r>
      <w:proofErr w:type="gramEnd"/>
      <w:r w:rsidR="006D5A69"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>proporciona una alta resistencia a las vibraciones</w:t>
      </w:r>
      <w:r w:rsidR="006D5A69">
        <w:rPr>
          <w:rFonts w:ascii="Calibri" w:eastAsia="Calibri" w:hAnsi="Calibri" w:cs="Calibri"/>
          <w:color w:val="000000"/>
          <w:sz w:val="24"/>
          <w:szCs w:val="24"/>
        </w:rPr>
        <w:t>;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 w:rsidR="006D5A69">
        <w:rPr>
          <w:rFonts w:ascii="Calibri" w:eastAsia="Calibri" w:hAnsi="Calibri" w:cs="Calibri"/>
          <w:color w:val="000000"/>
          <w:sz w:val="24"/>
          <w:szCs w:val="24"/>
        </w:rPr>
        <w:t>a</w:t>
      </w:r>
      <w:r>
        <w:rPr>
          <w:rFonts w:ascii="Calibri" w:eastAsia="Calibri" w:hAnsi="Calibri" w:cs="Calibri"/>
          <w:color w:val="000000"/>
          <w:sz w:val="24"/>
          <w:szCs w:val="24"/>
        </w:rPr>
        <w:t>demás, el tóner de aluminio en forma de S de alta sensibilidad y los eficaces pies aislantes aseguran una lectura precisa de los surcos del vinilo.</w:t>
      </w:r>
    </w:p>
    <w:p w14:paraId="41A342A0" w14:textId="77777777" w:rsidR="00BC7C57" w:rsidRDefault="00BC7C57">
      <w:pPr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14:paraId="2F3FBD55" w14:textId="73304E26" w:rsidR="00BC7C57" w:rsidRDefault="00141368">
      <w:pPr>
        <w:jc w:val="both"/>
        <w:rPr>
          <w:rFonts w:ascii="Calibri" w:eastAsia="Calibri" w:hAnsi="Calibri" w:cs="Calibri"/>
          <w:color w:val="000000"/>
          <w:sz w:val="24"/>
          <w:szCs w:val="24"/>
        </w:rPr>
      </w:pP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Technics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también ha adoptado un enfoque ecológico con el embalaje del SL-1300G, eliminando el uso de poliestireno expandido (EPS) y utilizando cartón reciclable que protege el producto durante </w:t>
      </w:r>
      <w:r>
        <w:rPr>
          <w:rFonts w:ascii="Calibri" w:eastAsia="Calibri" w:hAnsi="Calibri" w:cs="Calibri"/>
          <w:color w:val="000000"/>
          <w:sz w:val="24"/>
          <w:szCs w:val="24"/>
        </w:rPr>
        <w:lastRenderedPageBreak/>
        <w:t>su transporte y refuerza el compromiso de la marca con la sostenibilidad sin comprometer la seguridad del producto.</w:t>
      </w:r>
    </w:p>
    <w:p w14:paraId="3B4F2B1D" w14:textId="77777777" w:rsidR="00BC7C57" w:rsidRDefault="00BC7C57">
      <w:pPr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14:paraId="6735CB14" w14:textId="06779C0B" w:rsidR="00BC7C57" w:rsidRDefault="00141368">
      <w:pP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El nuevo SL-1300G estará disponible a partir de octubre de 2024 en distribuidores autorizados, en color plateado o negro, </w:t>
      </w:r>
      <w:r w:rsidR="006D5A69">
        <w:rPr>
          <w:rFonts w:ascii="Calibri" w:eastAsia="Calibri" w:hAnsi="Calibri" w:cs="Calibri"/>
          <w:color w:val="000000"/>
          <w:sz w:val="24"/>
          <w:szCs w:val="24"/>
        </w:rPr>
        <w:t xml:space="preserve">y se consolida </w:t>
      </w:r>
      <w:r>
        <w:rPr>
          <w:rFonts w:ascii="Calibri" w:eastAsia="Calibri" w:hAnsi="Calibri" w:cs="Calibri"/>
          <w:color w:val="000000"/>
          <w:sz w:val="24"/>
          <w:szCs w:val="24"/>
        </w:rPr>
        <w:t>como una elección ideal para los entusiastas del vinilo que buscan la máxima calidad de sonido.</w:t>
      </w:r>
    </w:p>
    <w:p w14:paraId="62E30171" w14:textId="77777777" w:rsidR="00BC7C57" w:rsidRDefault="00BC7C57">
      <w:pPr>
        <w:jc w:val="both"/>
        <w:rPr>
          <w:rFonts w:ascii="Calibri" w:eastAsia="Calibri" w:hAnsi="Calibri" w:cs="Calibri"/>
          <w:color w:val="262626"/>
        </w:rPr>
      </w:pPr>
    </w:p>
    <w:p w14:paraId="0C8A49B3" w14:textId="77777777" w:rsidR="003E2001" w:rsidRDefault="003E2001">
      <w:pPr>
        <w:jc w:val="both"/>
        <w:rPr>
          <w:rFonts w:ascii="Calibri" w:eastAsia="Calibri" w:hAnsi="Calibri" w:cs="Calibri"/>
          <w:color w:val="262626"/>
        </w:rPr>
      </w:pPr>
    </w:p>
    <w:p w14:paraId="1FF53909" w14:textId="77777777" w:rsidR="00BC7C57" w:rsidRDefault="00BC7C57">
      <w:pPr>
        <w:jc w:val="both"/>
      </w:pPr>
    </w:p>
    <w:sectPr w:rsidR="00BC7C57">
      <w:headerReference w:type="default" r:id="rId9"/>
      <w:footerReference w:type="default" r:id="rId10"/>
      <w:pgSz w:w="11906" w:h="16838"/>
      <w:pgMar w:top="2268" w:right="765" w:bottom="2268" w:left="1616" w:header="680" w:footer="283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63019A1" w14:textId="77777777" w:rsidR="00B4282D" w:rsidRDefault="00B4282D">
      <w:pPr>
        <w:spacing w:line="240" w:lineRule="auto"/>
      </w:pPr>
      <w:r>
        <w:separator/>
      </w:r>
    </w:p>
  </w:endnote>
  <w:endnote w:type="continuationSeparator" w:id="0">
    <w:p w14:paraId="0816AFA0" w14:textId="77777777" w:rsidR="00B4282D" w:rsidRDefault="00B4282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17D675FB-838A-4441-9CEC-0E4B7646FB60}"/>
  </w:font>
  <w:font w:name="Arial Nova">
    <w:charset w:val="00"/>
    <w:family w:val="swiss"/>
    <w:pitch w:val="variable"/>
    <w:sig w:usb0="0000028F" w:usb1="00000002" w:usb2="00000000" w:usb3="00000000" w:csb0="0000019F" w:csb1="00000000"/>
    <w:embedRegular r:id="rId2" w:fontKey="{10CBC3B8-7544-4468-A6A5-4F126539BC6C}"/>
    <w:embedBold r:id="rId3" w:fontKey="{723012D8-DA9E-4E0F-8A82-46D5D6E490E1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E31A157A-8650-4828-8A95-6908DC5FCA3A}"/>
    <w:embedBold r:id="rId5" w:fontKey="{3C5B0B32-214B-49DB-A5D2-0102C19EF98C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6" w:fontKey="{3BB8CFA2-CF38-4384-BDEE-C64B7D13303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4B20FC" w14:textId="77777777" w:rsidR="00BC7C57" w:rsidRDefault="00141368">
    <w:pPr>
      <w:pBdr>
        <w:top w:val="nil"/>
        <w:left w:val="nil"/>
        <w:bottom w:val="nil"/>
        <w:right w:val="nil"/>
        <w:between w:val="nil"/>
      </w:pBdr>
      <w:spacing w:line="240" w:lineRule="auto"/>
      <w:ind w:left="-2835"/>
      <w:jc w:val="right"/>
      <w:rPr>
        <w:sz w:val="18"/>
        <w:szCs w:val="18"/>
      </w:rPr>
    </w:pPr>
    <w:r>
      <w:rPr>
        <w:color w:val="FFFFFF"/>
        <w:sz w:val="18"/>
        <w:szCs w:val="18"/>
      </w:rPr>
      <w:t xml:space="preserve">Page | </w:t>
    </w:r>
    <w:r>
      <w:rPr>
        <w:color w:val="FFFFFF"/>
        <w:sz w:val="18"/>
        <w:szCs w:val="18"/>
      </w:rPr>
      <w:fldChar w:fldCharType="begin"/>
    </w:r>
    <w:r>
      <w:rPr>
        <w:color w:val="FFFFFF"/>
        <w:sz w:val="18"/>
        <w:szCs w:val="18"/>
      </w:rPr>
      <w:instrText>PAGE</w:instrText>
    </w:r>
    <w:r>
      <w:rPr>
        <w:color w:val="FFFFFF"/>
        <w:sz w:val="18"/>
        <w:szCs w:val="18"/>
      </w:rPr>
      <w:fldChar w:fldCharType="separate"/>
    </w:r>
    <w:r w:rsidR="00C32553">
      <w:rPr>
        <w:noProof/>
        <w:color w:val="FFFFFF"/>
        <w:sz w:val="18"/>
        <w:szCs w:val="18"/>
      </w:rPr>
      <w:t>1</w:t>
    </w:r>
    <w:r>
      <w:rPr>
        <w:color w:val="FFFFFF"/>
        <w:sz w:val="18"/>
        <w:szCs w:val="18"/>
      </w:rPr>
      <w:fldChar w:fldCharType="end"/>
    </w:r>
    <w:r>
      <w:rPr>
        <w:color w:val="FFFFFF"/>
        <w:sz w:val="18"/>
        <w:szCs w:val="18"/>
      </w:rPr>
      <w:t xml:space="preserve"> </w:t>
    </w:r>
    <w:r>
      <w:rPr>
        <w:noProof/>
      </w:rPr>
      <w:drawing>
        <wp:anchor distT="0" distB="0" distL="0" distR="0" simplePos="0" relativeHeight="251659264" behindDoc="1" locked="0" layoutInCell="1" hidden="0" allowOverlap="1" wp14:anchorId="3F46C090" wp14:editId="18562670">
          <wp:simplePos x="0" y="0"/>
          <wp:positionH relativeFrom="column">
            <wp:posOffset>-556259</wp:posOffset>
          </wp:positionH>
          <wp:positionV relativeFrom="paragraph">
            <wp:posOffset>0</wp:posOffset>
          </wp:positionV>
          <wp:extent cx="1260000" cy="277200"/>
          <wp:effectExtent l="0" t="0" r="0" b="0"/>
          <wp:wrapNone/>
          <wp:docPr id="1940568938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60000" cy="2772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393D179F" w14:textId="77777777" w:rsidR="00BC7C57" w:rsidRDefault="00BC7C57">
    <w:pPr>
      <w:pBdr>
        <w:top w:val="nil"/>
        <w:left w:val="nil"/>
        <w:bottom w:val="nil"/>
        <w:right w:val="nil"/>
        <w:between w:val="nil"/>
      </w:pBdr>
      <w:spacing w:line="240" w:lineRule="auto"/>
      <w:ind w:left="-2835"/>
    </w:pPr>
  </w:p>
  <w:p w14:paraId="77C011D0" w14:textId="77777777" w:rsidR="00BC7C57" w:rsidRDefault="00BC7C57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BE76301" w14:textId="77777777" w:rsidR="00B4282D" w:rsidRDefault="00B4282D">
      <w:pPr>
        <w:spacing w:line="240" w:lineRule="auto"/>
      </w:pPr>
      <w:r>
        <w:separator/>
      </w:r>
    </w:p>
  </w:footnote>
  <w:footnote w:type="continuationSeparator" w:id="0">
    <w:p w14:paraId="5A76CAD6" w14:textId="77777777" w:rsidR="00B4282D" w:rsidRDefault="00B4282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812003" w14:textId="77777777" w:rsidR="00BC7C57" w:rsidRDefault="00141368">
    <w:pPr>
      <w:jc w:val="right"/>
    </w:pPr>
    <w:r>
      <w:rPr>
        <w:noProof/>
      </w:rPr>
      <w:drawing>
        <wp:inline distT="0" distB="0" distL="0" distR="0" wp14:anchorId="18411F6C" wp14:editId="155F2EB4">
          <wp:extent cx="2446655" cy="546100"/>
          <wp:effectExtent l="0" t="0" r="0" b="0"/>
          <wp:docPr id="1940568937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446655" cy="5461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</w:rPr>
      <w:drawing>
        <wp:anchor distT="0" distB="0" distL="0" distR="0" simplePos="0" relativeHeight="251658240" behindDoc="1" locked="0" layoutInCell="1" hidden="0" allowOverlap="1" wp14:anchorId="7F8F7944" wp14:editId="3E2C29A7">
          <wp:simplePos x="0" y="0"/>
          <wp:positionH relativeFrom="page">
            <wp:posOffset>457834</wp:posOffset>
          </wp:positionH>
          <wp:positionV relativeFrom="page">
            <wp:posOffset>469900</wp:posOffset>
          </wp:positionV>
          <wp:extent cx="1260000" cy="194400"/>
          <wp:effectExtent l="0" t="0" r="0" b="0"/>
          <wp:wrapNone/>
          <wp:docPr id="1940568936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60000" cy="194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1DB5F70C" w14:textId="77777777" w:rsidR="00BC7C57" w:rsidRDefault="00BC7C57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45B6012"/>
    <w:multiLevelType w:val="multilevel"/>
    <w:tmpl w:val="D89EA11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0253997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7C57"/>
    <w:rsid w:val="0010735B"/>
    <w:rsid w:val="00141368"/>
    <w:rsid w:val="002520B8"/>
    <w:rsid w:val="0035394B"/>
    <w:rsid w:val="003E2001"/>
    <w:rsid w:val="00434B67"/>
    <w:rsid w:val="004468BF"/>
    <w:rsid w:val="005471A1"/>
    <w:rsid w:val="005978AE"/>
    <w:rsid w:val="006A10AD"/>
    <w:rsid w:val="006D5A69"/>
    <w:rsid w:val="00732F0F"/>
    <w:rsid w:val="007626E3"/>
    <w:rsid w:val="007E1298"/>
    <w:rsid w:val="008218C9"/>
    <w:rsid w:val="00883A64"/>
    <w:rsid w:val="00962D05"/>
    <w:rsid w:val="009D4CDF"/>
    <w:rsid w:val="00A70606"/>
    <w:rsid w:val="00B120B0"/>
    <w:rsid w:val="00B16DC8"/>
    <w:rsid w:val="00B4282D"/>
    <w:rsid w:val="00BC7C57"/>
    <w:rsid w:val="00C32553"/>
    <w:rsid w:val="00CB0C11"/>
    <w:rsid w:val="00CB58FE"/>
    <w:rsid w:val="00CC0A42"/>
    <w:rsid w:val="00CD217E"/>
    <w:rsid w:val="00DB0201"/>
    <w:rsid w:val="00E00D2A"/>
    <w:rsid w:val="00E50544"/>
    <w:rsid w:val="00EC4D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55F9C1"/>
  <w15:docId w15:val="{21F1D445-F642-4F62-A556-715D4BD5FB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color w:val="595959"/>
        <w:lang w:val="es-ES" w:eastAsia="es-E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200F5"/>
  </w:style>
  <w:style w:type="paragraph" w:styleId="Ttulo1">
    <w:name w:val="heading 1"/>
    <w:basedOn w:val="Normal"/>
    <w:next w:val="Normal"/>
    <w:link w:val="Ttulo1Car"/>
    <w:uiPriority w:val="9"/>
    <w:qFormat/>
    <w:rsid w:val="004760B0"/>
    <w:pPr>
      <w:tabs>
        <w:tab w:val="left" w:pos="1428"/>
      </w:tabs>
      <w:spacing w:line="240" w:lineRule="auto"/>
      <w:outlineLvl w:val="0"/>
    </w:pPr>
    <w:rPr>
      <w:b/>
      <w:sz w:val="24"/>
      <w:szCs w:val="36"/>
      <w:lang w:val="en-US"/>
    </w:rPr>
  </w:style>
  <w:style w:type="paragraph" w:styleId="Ttulo2">
    <w:name w:val="heading 2"/>
    <w:next w:val="Normal"/>
    <w:link w:val="Ttulo2Car"/>
    <w:uiPriority w:val="9"/>
    <w:semiHidden/>
    <w:unhideWhenUsed/>
    <w:qFormat/>
    <w:rsid w:val="00DC44A2"/>
    <w:pPr>
      <w:outlineLvl w:val="1"/>
    </w:pPr>
    <w:rPr>
      <w:rFonts w:asciiTheme="majorHAnsi" w:eastAsiaTheme="majorEastAsia" w:hAnsiTheme="majorHAnsi" w:cstheme="majorBidi"/>
      <w:b/>
      <w:bCs/>
      <w:color w:val="000000" w:themeColor="text1"/>
      <w:sz w:val="28"/>
      <w:szCs w:val="28"/>
      <w:lang w:val="en-US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DC44A2"/>
    <w:pPr>
      <w:pBdr>
        <w:bottom w:val="single" w:sz="4" w:space="1" w:color="auto"/>
      </w:pBdr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5E5716"/>
    <w:pPr>
      <w:spacing w:line="240" w:lineRule="auto"/>
      <w:contextualSpacing/>
    </w:pPr>
    <w:rPr>
      <w:rFonts w:eastAsiaTheme="majorEastAsia" w:cstheme="majorBidi"/>
      <w:b/>
      <w:spacing w:val="-4"/>
      <w:kern w:val="28"/>
      <w:sz w:val="40"/>
      <w:szCs w:val="56"/>
    </w:rPr>
  </w:style>
  <w:style w:type="character" w:styleId="nfasisintenso">
    <w:name w:val="Intense Emphasis"/>
    <w:basedOn w:val="Fuentedeprrafopredeter"/>
    <w:uiPriority w:val="21"/>
    <w:rsid w:val="001E6F94"/>
    <w:rPr>
      <w:b/>
      <w:bCs/>
      <w:i/>
      <w:iCs/>
      <w:lang w:val="en-US"/>
    </w:rPr>
  </w:style>
  <w:style w:type="paragraph" w:styleId="Citadestacada">
    <w:name w:val="Intense Quote"/>
    <w:basedOn w:val="Normal"/>
    <w:next w:val="Normal"/>
    <w:link w:val="CitadestacadaCar"/>
    <w:uiPriority w:val="30"/>
    <w:rsid w:val="001E6F94"/>
    <w:pPr>
      <w:pBdr>
        <w:bottom w:val="single" w:sz="4" w:space="4" w:color="FFFFFF" w:themeColor="accent1"/>
      </w:pBdr>
      <w:spacing w:before="200" w:after="280"/>
      <w:ind w:left="936" w:right="936"/>
    </w:pPr>
    <w:rPr>
      <w:b/>
      <w:bCs/>
      <w:i/>
      <w:iCs/>
    </w:rPr>
  </w:style>
  <w:style w:type="paragraph" w:styleId="Piedepgina">
    <w:name w:val="footer"/>
    <w:basedOn w:val="Normal"/>
    <w:link w:val="PiedepginaCar"/>
    <w:uiPriority w:val="99"/>
    <w:unhideWhenUsed/>
    <w:rsid w:val="00874529"/>
    <w:pPr>
      <w:spacing w:line="240" w:lineRule="auto"/>
      <w:ind w:left="-2835"/>
    </w:pPr>
    <w:rPr>
      <w:lang w:val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FD5D7C"/>
    <w:rPr>
      <w:lang w:val="en-U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02DB5"/>
    <w:pPr>
      <w:spacing w:line="240" w:lineRule="auto"/>
    </w:pPr>
    <w:rPr>
      <w:rFonts w:ascii="Tahoma" w:hAnsi="Tahoma" w:cs="Tahoma"/>
      <w:sz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02DB5"/>
    <w:rPr>
      <w:rFonts w:ascii="Tahoma" w:hAnsi="Tahoma" w:cs="Tahoma"/>
      <w:sz w:val="16"/>
      <w:szCs w:val="16"/>
    </w:rPr>
  </w:style>
  <w:style w:type="character" w:styleId="Textoennegrita">
    <w:name w:val="Strong"/>
    <w:basedOn w:val="Fuentedeprrafopredeter"/>
    <w:uiPriority w:val="22"/>
    <w:qFormat/>
    <w:rsid w:val="002C7E8C"/>
    <w:rPr>
      <w:b/>
      <w:bCs/>
    </w:rPr>
  </w:style>
  <w:style w:type="character" w:customStyle="1" w:styleId="Ttulo3Car">
    <w:name w:val="Título 3 Car"/>
    <w:basedOn w:val="Fuentedeprrafopredeter"/>
    <w:link w:val="Ttulo3"/>
    <w:uiPriority w:val="9"/>
    <w:rsid w:val="00DC44A2"/>
    <w:rPr>
      <w:b/>
      <w:sz w:val="28"/>
      <w:szCs w:val="28"/>
    </w:rPr>
  </w:style>
  <w:style w:type="character" w:styleId="Hipervnculovisitado">
    <w:name w:val="FollowedHyperlink"/>
    <w:basedOn w:val="Fuentedeprrafopredeter"/>
    <w:uiPriority w:val="99"/>
    <w:semiHidden/>
    <w:unhideWhenUsed/>
    <w:rsid w:val="00613B84"/>
    <w:rPr>
      <w:color w:val="656565" w:themeColor="followedHyperlink"/>
      <w:u w:val="single"/>
    </w:rPr>
  </w:style>
  <w:style w:type="paragraph" w:styleId="Prrafodelista">
    <w:name w:val="List Paragraph"/>
    <w:basedOn w:val="Normal"/>
    <w:uiPriority w:val="34"/>
    <w:qFormat/>
    <w:rsid w:val="00796D82"/>
    <w:pPr>
      <w:spacing w:after="120"/>
      <w:ind w:right="284"/>
      <w:contextualSpacing/>
    </w:pPr>
    <w:rPr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4760B0"/>
    <w:rPr>
      <w:rFonts w:ascii="Arial Nova" w:hAnsi="Arial Nova"/>
      <w:b/>
      <w:color w:val="595959" w:themeColor="text1" w:themeTint="A6"/>
      <w:sz w:val="24"/>
      <w:szCs w:val="36"/>
      <w:lang w:val="en-US"/>
    </w:rPr>
  </w:style>
  <w:style w:type="paragraph" w:styleId="Cita">
    <w:name w:val="Quote"/>
    <w:basedOn w:val="Normal"/>
    <w:next w:val="Normal"/>
    <w:link w:val="CitaCar"/>
    <w:uiPriority w:val="29"/>
    <w:qFormat/>
    <w:rsid w:val="00B91161"/>
    <w:pPr>
      <w:ind w:left="1134" w:right="1134"/>
    </w:pPr>
    <w:rPr>
      <w:i/>
      <w:iCs/>
      <w:color w:val="0041C0" w:themeColor="accent2"/>
      <w:lang w:val="en-US"/>
    </w:rPr>
  </w:style>
  <w:style w:type="character" w:customStyle="1" w:styleId="CitaCar">
    <w:name w:val="Cita Car"/>
    <w:basedOn w:val="Fuentedeprrafopredeter"/>
    <w:link w:val="Cita"/>
    <w:uiPriority w:val="29"/>
    <w:rsid w:val="00B91161"/>
    <w:rPr>
      <w:i/>
      <w:iCs/>
      <w:color w:val="0041C0" w:themeColor="accent2"/>
      <w:lang w:val="en-US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1E6F94"/>
    <w:rPr>
      <w:b/>
      <w:bCs/>
      <w:i/>
      <w:iCs/>
    </w:rPr>
  </w:style>
  <w:style w:type="character" w:customStyle="1" w:styleId="Ttulo2Car">
    <w:name w:val="Título 2 Car"/>
    <w:basedOn w:val="Fuentedeprrafopredeter"/>
    <w:link w:val="Ttulo2"/>
    <w:uiPriority w:val="9"/>
    <w:rsid w:val="00DC44A2"/>
    <w:rPr>
      <w:rFonts w:asciiTheme="majorHAnsi" w:eastAsiaTheme="majorEastAsia" w:hAnsiTheme="majorHAnsi" w:cstheme="majorBidi"/>
      <w:b/>
      <w:bCs/>
      <w:color w:val="000000" w:themeColor="text1"/>
      <w:sz w:val="28"/>
      <w:szCs w:val="28"/>
      <w:lang w:val="en-US"/>
    </w:rPr>
  </w:style>
  <w:style w:type="paragraph" w:customStyle="1" w:styleId="Embargo">
    <w:name w:val="Embargo"/>
    <w:basedOn w:val="Normal"/>
    <w:qFormat/>
    <w:rsid w:val="000876C6"/>
    <w:pPr>
      <w:jc w:val="center"/>
    </w:pPr>
    <w:rPr>
      <w:b/>
    </w:rPr>
  </w:style>
  <w:style w:type="character" w:styleId="Hipervnculo">
    <w:name w:val="Hyperlink"/>
    <w:basedOn w:val="Fuentedeprrafopredeter"/>
    <w:uiPriority w:val="99"/>
    <w:unhideWhenUsed/>
    <w:qFormat/>
    <w:rsid w:val="00036641"/>
    <w:rPr>
      <w:rFonts w:ascii="Calibri" w:eastAsia="Calibri" w:hAnsi="Calibri" w:cs="Calibri"/>
      <w:color w:val="0041C0" w:themeColor="accent2"/>
      <w:sz w:val="22"/>
      <w:szCs w:val="22"/>
    </w:rPr>
  </w:style>
  <w:style w:type="paragraph" w:customStyle="1" w:styleId="Footnote">
    <w:name w:val="Footnote"/>
    <w:qFormat/>
    <w:rsid w:val="009200F5"/>
    <w:pPr>
      <w:tabs>
        <w:tab w:val="left" w:pos="392"/>
      </w:tabs>
      <w:spacing w:line="240" w:lineRule="auto"/>
    </w:pPr>
    <w:rPr>
      <w:color w:val="7F7F7F" w:themeColor="text1" w:themeTint="80"/>
      <w:spacing w:val="-4"/>
      <w:lang w:val="en-US"/>
    </w:rPr>
  </w:style>
  <w:style w:type="table" w:styleId="Tablaconcuadrcula">
    <w:name w:val="Table Grid"/>
    <w:basedOn w:val="Tablanormal"/>
    <w:uiPriority w:val="39"/>
    <w:rsid w:val="004263D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793D51"/>
    <w:pPr>
      <w:tabs>
        <w:tab w:val="center" w:pos="4536"/>
        <w:tab w:val="right" w:pos="9072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93D51"/>
  </w:style>
  <w:style w:type="character" w:customStyle="1" w:styleId="UnresolvedMention1">
    <w:name w:val="Unresolved Mention1"/>
    <w:basedOn w:val="Fuentedeprrafopredeter"/>
    <w:uiPriority w:val="99"/>
    <w:semiHidden/>
    <w:unhideWhenUsed/>
    <w:rsid w:val="00782DF5"/>
    <w:rPr>
      <w:color w:val="808080"/>
      <w:shd w:val="clear" w:color="auto" w:fill="E6E6E6"/>
    </w:rPr>
  </w:style>
  <w:style w:type="paragraph" w:styleId="Sinespaciado">
    <w:name w:val="No Spacing"/>
    <w:uiPriority w:val="1"/>
    <w:qFormat/>
    <w:rsid w:val="00470574"/>
    <w:pPr>
      <w:spacing w:line="240" w:lineRule="auto"/>
    </w:pPr>
    <w:rPr>
      <w:b/>
      <w:sz w:val="28"/>
      <w:lang w:val="en-GB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D302A"/>
    <w:pPr>
      <w:spacing w:line="240" w:lineRule="auto"/>
    </w:p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D302A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D302A"/>
    <w:rPr>
      <w:vertAlign w:val="superscript"/>
    </w:rPr>
  </w:style>
  <w:style w:type="paragraph" w:styleId="Textonotapie">
    <w:name w:val="footnote text"/>
    <w:basedOn w:val="Normal"/>
    <w:next w:val="Footnote"/>
    <w:link w:val="TextonotapieCar"/>
    <w:uiPriority w:val="99"/>
    <w:unhideWhenUsed/>
    <w:rsid w:val="00FD4360"/>
    <w:pPr>
      <w:spacing w:line="240" w:lineRule="auto"/>
    </w:pPr>
    <w:rPr>
      <w:color w:val="7F7F7F"/>
      <w:spacing w:val="-4"/>
      <w:sz w:val="16"/>
    </w:rPr>
  </w:style>
  <w:style w:type="character" w:customStyle="1" w:styleId="TextonotapieCar">
    <w:name w:val="Texto nota pie Car"/>
    <w:basedOn w:val="Fuentedeprrafopredeter"/>
    <w:link w:val="Textonotapie"/>
    <w:uiPriority w:val="99"/>
    <w:rsid w:val="00FD4360"/>
    <w:rPr>
      <w:color w:val="7F7F7F"/>
      <w:spacing w:val="-4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ED302A"/>
    <w:rPr>
      <w:vertAlign w:val="superscript"/>
    </w:rPr>
  </w:style>
  <w:style w:type="character" w:styleId="Refdecomentario">
    <w:name w:val="annotation reference"/>
    <w:basedOn w:val="Fuentedeprrafopredeter"/>
    <w:uiPriority w:val="99"/>
    <w:unhideWhenUsed/>
    <w:rsid w:val="00630642"/>
    <w:rPr>
      <w:sz w:val="18"/>
      <w:szCs w:val="18"/>
    </w:rPr>
  </w:style>
  <w:style w:type="paragraph" w:styleId="Textocomentario">
    <w:name w:val="annotation text"/>
    <w:basedOn w:val="Normal"/>
    <w:link w:val="TextocomentarioCar"/>
    <w:uiPriority w:val="99"/>
    <w:unhideWhenUsed/>
    <w:rsid w:val="00630642"/>
  </w:style>
  <w:style w:type="character" w:customStyle="1" w:styleId="TextocomentarioCar">
    <w:name w:val="Texto comentario Car"/>
    <w:basedOn w:val="Fuentedeprrafopredeter"/>
    <w:link w:val="Textocomentario"/>
    <w:uiPriority w:val="99"/>
    <w:rsid w:val="00630642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630642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630642"/>
    <w:rPr>
      <w:b/>
      <w:bCs/>
    </w:rPr>
  </w:style>
  <w:style w:type="character" w:styleId="Mencinsinresolver">
    <w:name w:val="Unresolved Mention"/>
    <w:basedOn w:val="Fuentedeprrafopredeter"/>
    <w:uiPriority w:val="99"/>
    <w:semiHidden/>
    <w:unhideWhenUsed/>
    <w:rsid w:val="000966BA"/>
    <w:rPr>
      <w:color w:val="605E5C"/>
      <w:shd w:val="clear" w:color="auto" w:fill="E1DFDD"/>
    </w:rPr>
  </w:style>
  <w:style w:type="paragraph" w:styleId="Revisin">
    <w:name w:val="Revision"/>
    <w:hidden/>
    <w:uiPriority w:val="99"/>
    <w:semiHidden/>
    <w:rsid w:val="002F4755"/>
    <w:pPr>
      <w:spacing w:line="240" w:lineRule="auto"/>
    </w:pPr>
  </w:style>
  <w:style w:type="character" w:customStyle="1" w:styleId="cf01">
    <w:name w:val="cf01"/>
    <w:basedOn w:val="Fuentedeprrafopredeter"/>
    <w:rsid w:val="00A37961"/>
    <w:rPr>
      <w:rFonts w:ascii="Segoe UI" w:hAnsi="Segoe UI" w:cs="Segoe UI" w:hint="default"/>
      <w:sz w:val="18"/>
      <w:szCs w:val="18"/>
    </w:rPr>
  </w:style>
  <w:style w:type="paragraph" w:styleId="Fecha">
    <w:name w:val="Date"/>
    <w:basedOn w:val="Normal"/>
    <w:next w:val="Normal"/>
    <w:link w:val="FechaCar"/>
    <w:uiPriority w:val="99"/>
    <w:semiHidden/>
    <w:unhideWhenUsed/>
    <w:rsid w:val="00DE3D67"/>
  </w:style>
  <w:style w:type="character" w:customStyle="1" w:styleId="FechaCar">
    <w:name w:val="Fecha Car"/>
    <w:basedOn w:val="Fuentedeprrafopredeter"/>
    <w:link w:val="Fecha"/>
    <w:uiPriority w:val="99"/>
    <w:semiHidden/>
    <w:rsid w:val="00DE3D67"/>
  </w:style>
  <w:style w:type="character" w:customStyle="1" w:styleId="TtuloCar">
    <w:name w:val="Título Car"/>
    <w:basedOn w:val="Fuentedeprrafopredeter"/>
    <w:link w:val="Ttulo"/>
    <w:uiPriority w:val="10"/>
    <w:rsid w:val="005E5716"/>
    <w:rPr>
      <w:rFonts w:ascii="Arial Nova" w:eastAsiaTheme="majorEastAsia" w:hAnsi="Arial Nova" w:cstheme="majorBidi"/>
      <w:b/>
      <w:color w:val="595959" w:themeColor="text1" w:themeTint="A6"/>
      <w:spacing w:val="-4"/>
      <w:kern w:val="28"/>
      <w:sz w:val="40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pPr>
      <w:spacing w:after="160"/>
    </w:pPr>
    <w:rPr>
      <w:sz w:val="24"/>
      <w:szCs w:val="24"/>
    </w:rPr>
  </w:style>
  <w:style w:type="character" w:customStyle="1" w:styleId="SubttuloCar">
    <w:name w:val="Subtítulo Car"/>
    <w:basedOn w:val="Fuentedeprrafopredeter"/>
    <w:link w:val="Subttulo"/>
    <w:uiPriority w:val="11"/>
    <w:rsid w:val="005E5716"/>
    <w:rPr>
      <w:rFonts w:ascii="Arial Nova" w:hAnsi="Arial Nova"/>
      <w:color w:val="595959" w:themeColor="text1" w:themeTint="A6"/>
      <w:spacing w:val="-4"/>
      <w:sz w:val="24"/>
    </w:rPr>
  </w:style>
  <w:style w:type="character" w:styleId="Mencionar">
    <w:name w:val="Mention"/>
    <w:basedOn w:val="Fuentedeprrafopredeter"/>
    <w:uiPriority w:val="99"/>
    <w:unhideWhenUsed/>
    <w:rsid w:val="006B68EB"/>
    <w:rPr>
      <w:color w:val="2B579A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F60A1F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inside_black90_16_9_14_2 13">
      <a:dk1>
        <a:srgbClr val="000000"/>
      </a:dk1>
      <a:lt1>
        <a:srgbClr val="FFFFFF"/>
      </a:lt1>
      <a:dk2>
        <a:srgbClr val="000000"/>
      </a:dk2>
      <a:lt2>
        <a:srgbClr val="808080"/>
      </a:lt2>
      <a:accent1>
        <a:srgbClr val="FFFFFF"/>
      </a:accent1>
      <a:accent2>
        <a:srgbClr val="0041C0"/>
      </a:accent2>
      <a:accent3>
        <a:srgbClr val="FFFFFF"/>
      </a:accent3>
      <a:accent4>
        <a:srgbClr val="000000"/>
      </a:accent4>
      <a:accent5>
        <a:srgbClr val="FFFFFF"/>
      </a:accent5>
      <a:accent6>
        <a:srgbClr val="003AAE"/>
      </a:accent6>
      <a:hlink>
        <a:srgbClr val="D4D4D4"/>
      </a:hlink>
      <a:folHlink>
        <a:srgbClr val="656565"/>
      </a:folHlink>
    </a:clrScheme>
    <a:fontScheme name="Larissa Klassisch 2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3g+kSPMbedFzucd7PW6QW6BDL+g==">CgMxLjA4AHIhMWNqSWRQMnBVRWJad3NNRmVKSThDR2ZCUHV1ei1aN0V4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3</Pages>
  <Words>573</Words>
  <Characters>3157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Langbehn, Michael</dc:creator>
  <cp:lastModifiedBy>Lidia Carulla</cp:lastModifiedBy>
  <cp:revision>8</cp:revision>
  <dcterms:created xsi:type="dcterms:W3CDTF">2024-08-30T10:34:00Z</dcterms:created>
  <dcterms:modified xsi:type="dcterms:W3CDTF">2024-10-11T11:09:00Z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0x0101002EC54000ACDBAE44861E996B0F953B42</vt:lpwstr>
  </property>
  <property fmtid="{D5CDD505-2E9C-101B-9397-08002B2CF9AE}" pid="3" name="MediaServiceImageTags">
    <vt:lpwstr>MediaServiceImageTags</vt:lpwstr>
  </property>
  <property fmtid="{D5CDD505-2E9C-101B-9397-08002B2CF9AE}" pid="4" name="Order">
    <vt:lpwstr>158400</vt:lpwstr>
  </property>
  <property fmtid="{D5CDD505-2E9C-101B-9397-08002B2CF9AE}" pid="5" name="xd_Signature">
    <vt:lpwstr>false</vt:lpwstr>
  </property>
  <property fmtid="{D5CDD505-2E9C-101B-9397-08002B2CF9AE}" pid="6" name="xd_ProgID">
    <vt:lpwstr>xd_ProgID</vt:lpwstr>
  </property>
  <property fmtid="{D5CDD505-2E9C-101B-9397-08002B2CF9AE}" pid="7" name="ComplianceAssetId">
    <vt:lpwstr>ComplianceAssetId</vt:lpwstr>
  </property>
  <property fmtid="{D5CDD505-2E9C-101B-9397-08002B2CF9AE}" pid="8" name="TemplateUrl">
    <vt:lpwstr>TemplateUrl</vt:lpwstr>
  </property>
  <property fmtid="{D5CDD505-2E9C-101B-9397-08002B2CF9AE}" pid="9" name="_ExtendedDescription">
    <vt:lpwstr>_ExtendedDescription</vt:lpwstr>
  </property>
  <property fmtid="{D5CDD505-2E9C-101B-9397-08002B2CF9AE}" pid="10" name="TriggerFlowInfo">
    <vt:lpwstr>TriggerFlowInfo</vt:lpwstr>
  </property>
</Properties>
</file>